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BD" w:rsidRDefault="00544B4C" w:rsidP="00544B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TRỌNG TÀI THƯƠNG MẠI</w:t>
      </w:r>
    </w:p>
    <w:p w:rsidR="00A875BD" w:rsidRDefault="00A875BD" w:rsidP="00A875BD">
      <w:pPr>
        <w:spacing w:line="360" w:lineRule="auto"/>
        <w:jc w:val="center"/>
        <w:rPr>
          <w:b/>
          <w:bCs/>
          <w:sz w:val="28"/>
          <w:szCs w:val="28"/>
        </w:rPr>
      </w:pPr>
      <w:r w:rsidRPr="00A875BD">
        <w:rPr>
          <w:b/>
          <w:bCs/>
          <w:sz w:val="28"/>
          <w:szCs w:val="28"/>
        </w:rPr>
        <w:t>LỜI GIỚI THIỆU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tài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thương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mại</w:t>
      </w:r>
      <w:proofErr w:type="spellEnd"/>
      <w:r w:rsidRPr="00A875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quyết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tranh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chấp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thương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mại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</w:t>
      </w:r>
      <w:r>
        <w:rPr>
          <w:sz w:val="28"/>
          <w:szCs w:val="28"/>
        </w:rPr>
        <w:t>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 ở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ta -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hiện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khá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muộn</w:t>
      </w:r>
      <w:proofErr w:type="spellEnd"/>
      <w:r w:rsidRPr="00A875BD">
        <w:rPr>
          <w:sz w:val="28"/>
          <w:szCs w:val="28"/>
        </w:rPr>
        <w:t xml:space="preserve"> so </w:t>
      </w:r>
      <w:proofErr w:type="spellStart"/>
      <w:r w:rsidRPr="00A875BD">
        <w:rPr>
          <w:sz w:val="28"/>
          <w:szCs w:val="28"/>
        </w:rPr>
        <w:t>với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các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hình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trong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hệ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thống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pháp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luật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Việt</w:t>
      </w:r>
      <w:proofErr w:type="spellEnd"/>
      <w:r w:rsidRPr="00A875BD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am.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của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tài</w:t>
      </w:r>
      <w:proofErr w:type="spellEnd"/>
      <w:r w:rsidRPr="00A875BD">
        <w:rPr>
          <w:sz w:val="28"/>
          <w:szCs w:val="28"/>
        </w:rPr>
        <w:t xml:space="preserve"> ở </w:t>
      </w:r>
      <w:proofErr w:type="spellStart"/>
      <w:r w:rsidRPr="00A875BD">
        <w:rPr>
          <w:sz w:val="28"/>
          <w:szCs w:val="28"/>
        </w:rPr>
        <w:t>nước</w:t>
      </w:r>
      <w:proofErr w:type="spellEnd"/>
      <w:r w:rsidRPr="00A875BD">
        <w:rPr>
          <w:sz w:val="28"/>
          <w:szCs w:val="28"/>
        </w:rPr>
        <w:t xml:space="preserve"> ta </w:t>
      </w:r>
      <w:proofErr w:type="spellStart"/>
      <w:r w:rsidRPr="00A875BD">
        <w:rPr>
          <w:sz w:val="28"/>
          <w:szCs w:val="28"/>
        </w:rPr>
        <w:t>gắn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liề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A875BD">
        <w:rPr>
          <w:sz w:val="28"/>
          <w:szCs w:val="28"/>
        </w:rPr>
        <w:t>pháp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lý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quan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mang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tính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cải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cách</w:t>
      </w:r>
      <w:proofErr w:type="spellEnd"/>
      <w:r w:rsidRPr="00A875BD">
        <w:rPr>
          <w:sz w:val="28"/>
          <w:szCs w:val="28"/>
        </w:rPr>
        <w:t>.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tài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Việt</w:t>
      </w:r>
      <w:proofErr w:type="spellEnd"/>
      <w:r w:rsidRPr="00A875BD">
        <w:rPr>
          <w:sz w:val="28"/>
          <w:szCs w:val="28"/>
        </w:rPr>
        <w:t xml:space="preserve"> Nam </w:t>
      </w:r>
      <w:proofErr w:type="spellStart"/>
      <w:r w:rsidRPr="00A875BD">
        <w:rPr>
          <w:sz w:val="28"/>
          <w:szCs w:val="28"/>
        </w:rPr>
        <w:t>xuất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hiện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1960.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ở </w:t>
      </w:r>
      <w:proofErr w:type="spellStart"/>
      <w:r w:rsidRPr="00A875BD">
        <w:rPr>
          <w:sz w:val="28"/>
          <w:szCs w:val="28"/>
        </w:rPr>
        <w:t>các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cấp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trung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ư</w:t>
      </w:r>
      <w:r>
        <w:rPr>
          <w:sz w:val="28"/>
          <w:szCs w:val="28"/>
        </w:rPr>
        <w:t>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giữa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các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bên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sz w:val="28"/>
          <w:szCs w:val="28"/>
        </w:rPr>
        <w:t>Sau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hơn</w:t>
      </w:r>
      <w:proofErr w:type="spellEnd"/>
      <w:r w:rsidRPr="00A875BD">
        <w:rPr>
          <w:sz w:val="28"/>
          <w:szCs w:val="28"/>
        </w:rPr>
        <w:t xml:space="preserve"> 30 </w:t>
      </w:r>
      <w:proofErr w:type="spellStart"/>
      <w:r w:rsidRPr="00A875BD">
        <w:rPr>
          <w:sz w:val="28"/>
          <w:szCs w:val="28"/>
        </w:rPr>
        <w:t>năm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hoạt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động</w:t>
      </w:r>
      <w:proofErr w:type="spellEnd"/>
      <w:r w:rsidRPr="00A875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nước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đã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bộc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lộ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những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khiếm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khuyế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hợp</w:t>
      </w:r>
      <w:proofErr w:type="spellEnd"/>
      <w:r w:rsidRPr="00A875BD">
        <w:rPr>
          <w:sz w:val="28"/>
          <w:szCs w:val="28"/>
        </w:rPr>
        <w:t xml:space="preserve">, </w:t>
      </w:r>
      <w:proofErr w:type="spellStart"/>
      <w:r w:rsidRPr="00A875BD">
        <w:rPr>
          <w:sz w:val="28"/>
          <w:szCs w:val="28"/>
        </w:rPr>
        <w:t>cho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thấy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tài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Việ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linh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hoạt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và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hiệu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quả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05/9/1994,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ban </w:t>
      </w:r>
      <w:proofErr w:type="spellStart"/>
      <w:r w:rsidRPr="00A875BD">
        <w:rPr>
          <w:sz w:val="28"/>
          <w:szCs w:val="28"/>
        </w:rPr>
        <w:t>hành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Nghị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định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số</w:t>
      </w:r>
      <w:proofErr w:type="spellEnd"/>
      <w:r w:rsidRPr="00A875BD">
        <w:rPr>
          <w:sz w:val="28"/>
          <w:szCs w:val="28"/>
        </w:rPr>
        <w:t xml:space="preserve"> 116-CP </w:t>
      </w:r>
      <w:proofErr w:type="spellStart"/>
      <w:r w:rsidRPr="00A875BD"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tế</w:t>
      </w:r>
      <w:proofErr w:type="spellEnd"/>
      <w:r w:rsidRPr="00A875BD">
        <w:rPr>
          <w:sz w:val="28"/>
          <w:szCs w:val="28"/>
        </w:rPr>
        <w:t xml:space="preserve">, </w:t>
      </w:r>
      <w:proofErr w:type="spellStart"/>
      <w:r w:rsidRPr="00A875BD">
        <w:rPr>
          <w:sz w:val="28"/>
          <w:szCs w:val="28"/>
        </w:rPr>
        <w:t>đánh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dấu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sự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ra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đời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của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các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trung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tâm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tế</w:t>
      </w:r>
      <w:proofErr w:type="spellEnd"/>
      <w:r w:rsidRPr="00A875BD">
        <w:rPr>
          <w:sz w:val="28"/>
          <w:szCs w:val="28"/>
        </w:rPr>
        <w:t xml:space="preserve">. </w:t>
      </w:r>
      <w:proofErr w:type="spellStart"/>
      <w:proofErr w:type="gramStart"/>
      <w:r w:rsidRPr="00A875BD">
        <w:rPr>
          <w:sz w:val="28"/>
          <w:szCs w:val="28"/>
        </w:rPr>
        <w:t>Tuy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nhiên</w:t>
      </w:r>
      <w:proofErr w:type="spellEnd"/>
      <w:r w:rsidRPr="00A875BD">
        <w:rPr>
          <w:sz w:val="28"/>
          <w:szCs w:val="28"/>
        </w:rPr>
        <w:t xml:space="preserve">, </w:t>
      </w:r>
      <w:proofErr w:type="spellStart"/>
      <w:r w:rsidRPr="00A875BD">
        <w:rPr>
          <w:sz w:val="28"/>
          <w:szCs w:val="28"/>
        </w:rPr>
        <w:t>ảnh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hưởng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khá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nặng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nề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khiến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cho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hình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thứ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ít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nhất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gần</w:t>
      </w:r>
      <w:proofErr w:type="spellEnd"/>
      <w:r w:rsidRPr="00A875BD">
        <w:rPr>
          <w:sz w:val="28"/>
          <w:szCs w:val="28"/>
        </w:rPr>
        <w:t xml:space="preserve"> 10 </w:t>
      </w:r>
      <w:proofErr w:type="spellStart"/>
      <w:r w:rsidRPr="00A875BD">
        <w:rPr>
          <w:sz w:val="28"/>
          <w:szCs w:val="28"/>
        </w:rPr>
        <w:t>năm</w:t>
      </w:r>
      <w:proofErr w:type="spellEnd"/>
      <w:r w:rsidRPr="00A875BD">
        <w:rPr>
          <w:sz w:val="28"/>
          <w:szCs w:val="28"/>
        </w:rPr>
        <w:t xml:space="preserve">, </w:t>
      </w:r>
      <w:proofErr w:type="spellStart"/>
      <w:r w:rsidRPr="00A875BD">
        <w:rPr>
          <w:sz w:val="28"/>
          <w:szCs w:val="28"/>
        </w:rPr>
        <w:t>tức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là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đến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năm</w:t>
      </w:r>
      <w:proofErr w:type="spellEnd"/>
      <w:r w:rsidRPr="00A875BD">
        <w:rPr>
          <w:sz w:val="28"/>
          <w:szCs w:val="28"/>
        </w:rPr>
        <w:t xml:space="preserve"> 2003, </w:t>
      </w:r>
      <w:proofErr w:type="spellStart"/>
      <w:r w:rsidRPr="00A875BD">
        <w:rPr>
          <w:sz w:val="28"/>
          <w:szCs w:val="28"/>
        </w:rPr>
        <w:t>khi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Pháp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lệnh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tài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thương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mại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được</w:t>
      </w:r>
      <w:proofErr w:type="spellEnd"/>
      <w:r w:rsidRPr="00A875BD">
        <w:rPr>
          <w:sz w:val="28"/>
          <w:szCs w:val="28"/>
        </w:rPr>
        <w:t xml:space="preserve"> ban </w:t>
      </w:r>
      <w:proofErr w:type="spellStart"/>
      <w:r w:rsidRPr="00A875BD">
        <w:rPr>
          <w:sz w:val="28"/>
          <w:szCs w:val="28"/>
        </w:rPr>
        <w:t>hành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07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thương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mại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năm</w:t>
      </w:r>
      <w:proofErr w:type="spellEnd"/>
      <w:r w:rsidRPr="00A875BD">
        <w:rPr>
          <w:sz w:val="28"/>
          <w:szCs w:val="28"/>
        </w:rPr>
        <w:t xml:space="preserve"> 2010, </w:t>
      </w:r>
      <w:proofErr w:type="spellStart"/>
      <w:r w:rsidRPr="00A875BD">
        <w:rPr>
          <w:sz w:val="28"/>
          <w:szCs w:val="28"/>
        </w:rPr>
        <w:t>mới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</w:t>
      </w:r>
      <w:r>
        <w:rPr>
          <w:sz w:val="28"/>
          <w:szCs w:val="28"/>
        </w:rPr>
        <w:t>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giải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q</w:t>
      </w:r>
      <w:r>
        <w:rPr>
          <w:sz w:val="28"/>
          <w:szCs w:val="28"/>
        </w:rPr>
        <w:t>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>.</w:t>
      </w:r>
      <w:proofErr w:type="gramEnd"/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sz w:val="28"/>
          <w:szCs w:val="28"/>
        </w:rPr>
        <w:t>Để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giúp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độc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giả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tìm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</w:t>
      </w:r>
      <w:r>
        <w:rPr>
          <w:sz w:val="28"/>
          <w:szCs w:val="28"/>
        </w:rPr>
        <w:t>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tích</w:t>
      </w:r>
      <w:proofErr w:type="spellEnd"/>
      <w:r w:rsidRPr="00A875BD">
        <w:rPr>
          <w:sz w:val="28"/>
          <w:szCs w:val="28"/>
        </w:rPr>
        <w:t xml:space="preserve">, </w:t>
      </w:r>
      <w:proofErr w:type="spellStart"/>
      <w:r w:rsidRPr="00A875BD">
        <w:rPr>
          <w:sz w:val="28"/>
          <w:szCs w:val="28"/>
        </w:rPr>
        <w:t>đánh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giá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một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số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vấn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đề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lý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thương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mại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Việt</w:t>
      </w:r>
      <w:proofErr w:type="spellEnd"/>
      <w:r w:rsidRPr="00A875BD">
        <w:rPr>
          <w:sz w:val="28"/>
          <w:szCs w:val="28"/>
        </w:rPr>
        <w:t xml:space="preserve"> Nam </w:t>
      </w:r>
      <w:proofErr w:type="spellStart"/>
      <w:r w:rsidRPr="00A875BD">
        <w:rPr>
          <w:sz w:val="28"/>
          <w:szCs w:val="28"/>
        </w:rPr>
        <w:t>hiện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hành</w:t>
      </w:r>
      <w:proofErr w:type="spellEnd"/>
      <w:r w:rsidRPr="00A875BD">
        <w:rPr>
          <w:sz w:val="28"/>
          <w:szCs w:val="28"/>
        </w:rPr>
        <w:t xml:space="preserve">, </w:t>
      </w:r>
      <w:proofErr w:type="spellStart"/>
      <w:r w:rsidRPr="00A875BD">
        <w:rPr>
          <w:sz w:val="28"/>
          <w:szCs w:val="28"/>
        </w:rPr>
        <w:t>Nhà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xuất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bản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</w:t>
      </w:r>
      <w:r>
        <w:rPr>
          <w:sz w:val="28"/>
          <w:szCs w:val="28"/>
        </w:rPr>
        <w:t>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thiệu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cuốn</w:t>
      </w:r>
      <w:proofErr w:type="spellEnd"/>
      <w:r w:rsidRPr="00A875BD">
        <w:rPr>
          <w:sz w:val="28"/>
          <w:szCs w:val="28"/>
        </w:rPr>
        <w:t>: “</w:t>
      </w:r>
      <w:proofErr w:type="spellStart"/>
      <w:r w:rsidRPr="00A875BD">
        <w:rPr>
          <w:b/>
          <w:bCs/>
          <w:i/>
          <w:iCs/>
          <w:sz w:val="28"/>
          <w:szCs w:val="28"/>
        </w:rPr>
        <w:t>Những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vấn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đề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lý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luận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và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thực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tiễn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của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trọng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thương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mại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Việt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Nam”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TS.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. 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sz w:val="28"/>
          <w:szCs w:val="28"/>
        </w:rPr>
        <w:t>Cuốn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sách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được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tác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giả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875BD">
        <w:rPr>
          <w:sz w:val="28"/>
          <w:szCs w:val="28"/>
        </w:rPr>
        <w:t>đồng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thời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nêu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những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vấn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điểm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khác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nhau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trong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giới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luật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được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tiếp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tục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nghiên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cứu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về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vấn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đề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trọng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tài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nay.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sz w:val="28"/>
          <w:szCs w:val="28"/>
        </w:rPr>
        <w:t>Cuốn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sách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khó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tránh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khỏi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xuất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bản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Tư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pháp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và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tác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giả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góp</w:t>
      </w:r>
      <w:proofErr w:type="spellEnd"/>
      <w:r w:rsidRPr="00A875BD">
        <w:rPr>
          <w:sz w:val="28"/>
          <w:szCs w:val="28"/>
        </w:rPr>
        <w:t xml:space="preserve"> ý </w:t>
      </w:r>
      <w:proofErr w:type="spellStart"/>
      <w:r w:rsidRPr="00A875BD">
        <w:rPr>
          <w:sz w:val="28"/>
          <w:szCs w:val="28"/>
        </w:rPr>
        <w:t>để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cuốn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sách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hoà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hơn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trong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lần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xuất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bản</w:t>
      </w:r>
      <w:proofErr w:type="spellEnd"/>
      <w:r w:rsidRPr="00A875BD">
        <w:rPr>
          <w:sz w:val="28"/>
          <w:szCs w:val="28"/>
        </w:rPr>
        <w:t xml:space="preserve"> </w:t>
      </w:r>
      <w:proofErr w:type="spellStart"/>
      <w:r w:rsidRPr="00A875BD">
        <w:rPr>
          <w:sz w:val="28"/>
          <w:szCs w:val="28"/>
        </w:rPr>
        <w:t>sau</w:t>
      </w:r>
      <w:proofErr w:type="spellEnd"/>
      <w:r w:rsidRPr="00A875BD">
        <w:rPr>
          <w:sz w:val="28"/>
          <w:szCs w:val="28"/>
        </w:rPr>
        <w:t>.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</w:t>
      </w:r>
      <w:proofErr w:type="spellStart"/>
      <w:r w:rsidRPr="00A875BD">
        <w:rPr>
          <w:b/>
          <w:bCs/>
          <w:i/>
          <w:iCs/>
          <w:sz w:val="28"/>
          <w:szCs w:val="28"/>
        </w:rPr>
        <w:t>Hà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75BD">
        <w:rPr>
          <w:b/>
          <w:bCs/>
          <w:i/>
          <w:iCs/>
          <w:sz w:val="28"/>
          <w:szCs w:val="28"/>
        </w:rPr>
        <w:t>Nội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A875BD">
        <w:rPr>
          <w:b/>
          <w:bCs/>
          <w:i/>
          <w:iCs/>
          <w:sz w:val="28"/>
          <w:szCs w:val="28"/>
        </w:rPr>
        <w:t>tháng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9 </w:t>
      </w:r>
      <w:proofErr w:type="spellStart"/>
      <w:r w:rsidRPr="00A875BD">
        <w:rPr>
          <w:b/>
          <w:bCs/>
          <w:i/>
          <w:iCs/>
          <w:sz w:val="28"/>
          <w:szCs w:val="28"/>
        </w:rPr>
        <w:t>năm</w:t>
      </w:r>
      <w:proofErr w:type="spellEnd"/>
      <w:r w:rsidRPr="00A875BD">
        <w:rPr>
          <w:b/>
          <w:bCs/>
          <w:i/>
          <w:iCs/>
          <w:sz w:val="28"/>
          <w:szCs w:val="28"/>
        </w:rPr>
        <w:t xml:space="preserve"> 2021</w:t>
      </w:r>
    </w:p>
    <w:p w:rsidR="00C43DAA" w:rsidRPr="00A875BD" w:rsidRDefault="00A875BD" w:rsidP="005A1D1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A875BD">
        <w:rPr>
          <w:b/>
          <w:bCs/>
          <w:sz w:val="28"/>
          <w:szCs w:val="28"/>
        </w:rPr>
        <w:t>NHÀ XUẤT BẢN TƯ PHÁP</w:t>
      </w:r>
    </w:p>
    <w:p w:rsidR="00A875BD" w:rsidRPr="00A875BD" w:rsidRDefault="00A875BD" w:rsidP="005A1D14">
      <w:pPr>
        <w:spacing w:line="276" w:lineRule="auto"/>
        <w:jc w:val="both"/>
        <w:rPr>
          <w:b/>
          <w:bCs/>
          <w:sz w:val="28"/>
          <w:szCs w:val="28"/>
        </w:rPr>
      </w:pPr>
    </w:p>
    <w:p w:rsidR="005A1D14" w:rsidRDefault="005A1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875BD" w:rsidRDefault="00A875BD" w:rsidP="005A1D14">
      <w:pPr>
        <w:spacing w:line="276" w:lineRule="auto"/>
        <w:jc w:val="center"/>
        <w:rPr>
          <w:sz w:val="28"/>
          <w:szCs w:val="28"/>
        </w:rPr>
      </w:pPr>
      <w:r w:rsidRPr="00A875BD">
        <w:rPr>
          <w:b/>
          <w:bCs/>
          <w:sz w:val="28"/>
          <w:szCs w:val="28"/>
        </w:rPr>
        <w:lastRenderedPageBreak/>
        <w:t>MỤC LỤC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b/>
          <w:bCs/>
          <w:sz w:val="28"/>
          <w:szCs w:val="28"/>
        </w:rPr>
        <w:t xml:space="preserve">LỜI GIỚI THIỆU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A875BD">
        <w:rPr>
          <w:sz w:val="28"/>
          <w:szCs w:val="28"/>
        </w:rPr>
        <w:t>5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b/>
          <w:bCs/>
          <w:sz w:val="28"/>
          <w:szCs w:val="28"/>
        </w:rPr>
        <w:t>Chương</w:t>
      </w:r>
      <w:proofErr w:type="spellEnd"/>
      <w:r w:rsidRPr="00A875BD">
        <w:rPr>
          <w:b/>
          <w:bCs/>
          <w:sz w:val="28"/>
          <w:szCs w:val="28"/>
        </w:rPr>
        <w:t xml:space="preserve"> 1. KHÁI NIỆM VÀ CÁC PHƯƠNG THỨC</w:t>
      </w:r>
      <w:r>
        <w:rPr>
          <w:sz w:val="28"/>
          <w:szCs w:val="28"/>
        </w:rPr>
        <w:t xml:space="preserve"> </w:t>
      </w:r>
      <w:r w:rsidRPr="00A875BD">
        <w:rPr>
          <w:b/>
          <w:bCs/>
          <w:sz w:val="28"/>
          <w:szCs w:val="28"/>
        </w:rPr>
        <w:t xml:space="preserve">GIẢI QUYẾT TRANH CHẤP THƯƠNG MẠI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A875BD">
        <w:rPr>
          <w:sz w:val="28"/>
          <w:szCs w:val="28"/>
        </w:rPr>
        <w:t>7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1.1. </w:t>
      </w:r>
      <w:proofErr w:type="spellStart"/>
      <w:r w:rsidRPr="00A875BD">
        <w:rPr>
          <w:i/>
          <w:iCs/>
          <w:sz w:val="28"/>
          <w:szCs w:val="28"/>
        </w:rPr>
        <w:t>Khái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niệm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tranh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chấp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</w:t>
      </w:r>
      <w:r w:rsidRPr="00A875BD">
        <w:rPr>
          <w:sz w:val="28"/>
          <w:szCs w:val="28"/>
        </w:rPr>
        <w:t>7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1.2. </w:t>
      </w:r>
      <w:proofErr w:type="spellStart"/>
      <w:r w:rsidRPr="00A875BD">
        <w:rPr>
          <w:i/>
          <w:iCs/>
          <w:sz w:val="28"/>
          <w:szCs w:val="28"/>
        </w:rPr>
        <w:t>Các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phương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thức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giải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quyết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tranh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chấp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</w:t>
      </w:r>
      <w:r w:rsidRPr="00A875BD">
        <w:rPr>
          <w:sz w:val="28"/>
          <w:szCs w:val="28"/>
        </w:rPr>
        <w:t>10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b/>
          <w:bCs/>
          <w:sz w:val="28"/>
          <w:szCs w:val="28"/>
        </w:rPr>
        <w:t>Chương</w:t>
      </w:r>
      <w:proofErr w:type="spellEnd"/>
      <w:r w:rsidRPr="00A875BD">
        <w:rPr>
          <w:b/>
          <w:bCs/>
          <w:sz w:val="28"/>
          <w:szCs w:val="28"/>
        </w:rPr>
        <w:t xml:space="preserve"> 2. KHÁI QUÁT LỊCH SỬ GIẢI QUYẾT</w:t>
      </w:r>
      <w:r>
        <w:rPr>
          <w:sz w:val="28"/>
          <w:szCs w:val="28"/>
        </w:rPr>
        <w:t xml:space="preserve"> </w:t>
      </w:r>
      <w:r w:rsidRPr="00A875BD">
        <w:rPr>
          <w:b/>
          <w:bCs/>
          <w:sz w:val="28"/>
          <w:szCs w:val="28"/>
        </w:rPr>
        <w:t>TRANH CHẤP Ở VIỆT NAM TRƯỚC KHI CÓ</w:t>
      </w:r>
      <w:r>
        <w:rPr>
          <w:sz w:val="28"/>
          <w:szCs w:val="28"/>
        </w:rPr>
        <w:t xml:space="preserve"> </w:t>
      </w:r>
      <w:r w:rsidRPr="00A875BD">
        <w:rPr>
          <w:b/>
          <w:bCs/>
          <w:sz w:val="28"/>
          <w:szCs w:val="28"/>
        </w:rPr>
        <w:t xml:space="preserve">LUẬT TRỌNG TÀI THƯƠNG MẠI </w:t>
      </w:r>
      <w:r>
        <w:rPr>
          <w:b/>
          <w:bCs/>
          <w:sz w:val="28"/>
          <w:szCs w:val="28"/>
        </w:rPr>
        <w:t xml:space="preserve">        </w:t>
      </w:r>
      <w:r w:rsidRPr="00A875BD">
        <w:rPr>
          <w:sz w:val="28"/>
          <w:szCs w:val="28"/>
        </w:rPr>
        <w:t>27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2.1. </w:t>
      </w:r>
      <w:proofErr w:type="spellStart"/>
      <w:r w:rsidRPr="00A875BD">
        <w:rPr>
          <w:i/>
          <w:iCs/>
          <w:sz w:val="28"/>
          <w:szCs w:val="28"/>
        </w:rPr>
        <w:t>Nguyên</w:t>
      </w:r>
      <w:proofErr w:type="spellEnd"/>
      <w:r w:rsidRPr="00A875BD">
        <w:rPr>
          <w:i/>
          <w:iCs/>
          <w:sz w:val="28"/>
          <w:szCs w:val="28"/>
        </w:rPr>
        <w:t xml:space="preserve"> do </w:t>
      </w:r>
      <w:proofErr w:type="spellStart"/>
      <w:r w:rsidRPr="00A875BD">
        <w:rPr>
          <w:i/>
          <w:iCs/>
          <w:sz w:val="28"/>
          <w:szCs w:val="28"/>
        </w:rPr>
        <w:t>sự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thiếu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vắng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lịch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sử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</w:t>
      </w:r>
      <w:r w:rsidRPr="00A875BD">
        <w:rPr>
          <w:sz w:val="28"/>
          <w:szCs w:val="28"/>
        </w:rPr>
        <w:t>27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2.2. </w:t>
      </w:r>
      <w:proofErr w:type="spellStart"/>
      <w:r w:rsidRPr="00A875BD">
        <w:rPr>
          <w:i/>
          <w:iCs/>
          <w:sz w:val="28"/>
          <w:szCs w:val="28"/>
        </w:rPr>
        <w:t>Sự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hình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thành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và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tiến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triển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</w:t>
      </w:r>
      <w:r w:rsidRPr="00A875BD">
        <w:rPr>
          <w:sz w:val="28"/>
          <w:szCs w:val="28"/>
        </w:rPr>
        <w:t>30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b/>
          <w:bCs/>
          <w:sz w:val="28"/>
          <w:szCs w:val="28"/>
        </w:rPr>
        <w:t>Chương</w:t>
      </w:r>
      <w:proofErr w:type="spellEnd"/>
      <w:r w:rsidRPr="00A875BD">
        <w:rPr>
          <w:b/>
          <w:bCs/>
          <w:sz w:val="28"/>
          <w:szCs w:val="28"/>
        </w:rPr>
        <w:t xml:space="preserve"> 3. CÁC QUY ĐỊNH PHÁP LUẬT HIỆN</w:t>
      </w:r>
      <w:r>
        <w:rPr>
          <w:sz w:val="28"/>
          <w:szCs w:val="28"/>
        </w:rPr>
        <w:t xml:space="preserve"> </w:t>
      </w:r>
      <w:r w:rsidRPr="00A875BD">
        <w:rPr>
          <w:b/>
          <w:bCs/>
          <w:sz w:val="28"/>
          <w:szCs w:val="28"/>
        </w:rPr>
        <w:t xml:space="preserve">HÀNH VỀ TRỌNG TÀI THƯƠNG MẠI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A875BD">
        <w:rPr>
          <w:sz w:val="28"/>
          <w:szCs w:val="28"/>
        </w:rPr>
        <w:t>57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3.1. </w:t>
      </w:r>
      <w:proofErr w:type="spellStart"/>
      <w:r w:rsidRPr="00A875BD">
        <w:rPr>
          <w:i/>
          <w:iCs/>
          <w:sz w:val="28"/>
          <w:szCs w:val="28"/>
        </w:rPr>
        <w:t>Hình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thức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                  </w:t>
      </w:r>
      <w:r w:rsidRPr="00A875BD">
        <w:rPr>
          <w:sz w:val="28"/>
          <w:szCs w:val="28"/>
        </w:rPr>
        <w:t>58</w:t>
      </w:r>
    </w:p>
    <w:p w:rsidR="00A875BD" w:rsidRDefault="00A875BD" w:rsidP="005A1D14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3.2. </w:t>
      </w:r>
      <w:proofErr w:type="spellStart"/>
      <w:r w:rsidRPr="00A875BD">
        <w:rPr>
          <w:i/>
          <w:iCs/>
          <w:sz w:val="28"/>
          <w:szCs w:val="28"/>
        </w:rPr>
        <w:t>Thẩm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quyền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058E8">
        <w:rPr>
          <w:i/>
          <w:iCs/>
          <w:sz w:val="28"/>
          <w:szCs w:val="28"/>
        </w:rPr>
        <w:t xml:space="preserve">                                              </w:t>
      </w:r>
      <w:r w:rsidRPr="00A875BD">
        <w:rPr>
          <w:sz w:val="28"/>
          <w:szCs w:val="28"/>
        </w:rPr>
        <w:t>59</w:t>
      </w:r>
      <w:r w:rsidRPr="00A875BD">
        <w:rPr>
          <w:i/>
          <w:iCs/>
          <w:sz w:val="28"/>
          <w:szCs w:val="28"/>
        </w:rPr>
        <w:t xml:space="preserve"> 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3.3. </w:t>
      </w:r>
      <w:proofErr w:type="spellStart"/>
      <w:r>
        <w:rPr>
          <w:i/>
          <w:iCs/>
          <w:sz w:val="28"/>
          <w:szCs w:val="28"/>
        </w:rPr>
        <w:t>Các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nguyên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tắc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hoạt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động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058E8">
        <w:rPr>
          <w:i/>
          <w:iCs/>
          <w:sz w:val="28"/>
          <w:szCs w:val="28"/>
        </w:rPr>
        <w:t xml:space="preserve">                        </w:t>
      </w:r>
      <w:r w:rsidRPr="00A875BD">
        <w:rPr>
          <w:sz w:val="28"/>
          <w:szCs w:val="28"/>
        </w:rPr>
        <w:t>60</w:t>
      </w:r>
    </w:p>
    <w:p w:rsidR="00F058E8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3.4.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viên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058E8">
        <w:rPr>
          <w:i/>
          <w:iCs/>
          <w:sz w:val="28"/>
          <w:szCs w:val="28"/>
        </w:rPr>
        <w:t xml:space="preserve">                                                                                    </w:t>
      </w:r>
      <w:r w:rsidRPr="00A875BD">
        <w:rPr>
          <w:sz w:val="28"/>
          <w:szCs w:val="28"/>
        </w:rPr>
        <w:t>61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3.5. </w:t>
      </w:r>
      <w:proofErr w:type="spellStart"/>
      <w:r w:rsidRPr="00A875BD">
        <w:rPr>
          <w:i/>
          <w:iCs/>
          <w:sz w:val="28"/>
          <w:szCs w:val="28"/>
        </w:rPr>
        <w:t>Thỏa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thuận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058E8">
        <w:rPr>
          <w:i/>
          <w:iCs/>
          <w:sz w:val="28"/>
          <w:szCs w:val="28"/>
        </w:rPr>
        <w:t xml:space="preserve">                                                                          </w:t>
      </w:r>
      <w:r w:rsidRPr="00A875BD">
        <w:rPr>
          <w:sz w:val="28"/>
          <w:szCs w:val="28"/>
        </w:rPr>
        <w:t>63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3.6. </w:t>
      </w:r>
      <w:proofErr w:type="spellStart"/>
      <w:r w:rsidRPr="00A875BD">
        <w:rPr>
          <w:i/>
          <w:iCs/>
          <w:sz w:val="28"/>
          <w:szCs w:val="28"/>
        </w:rPr>
        <w:t>Thủ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tục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tố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tụng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D17F6D">
        <w:rPr>
          <w:i/>
          <w:iCs/>
          <w:sz w:val="28"/>
          <w:szCs w:val="28"/>
        </w:rPr>
        <w:t xml:space="preserve">                                                </w:t>
      </w:r>
      <w:r w:rsidRPr="00A875BD">
        <w:rPr>
          <w:sz w:val="28"/>
          <w:szCs w:val="28"/>
        </w:rPr>
        <w:t>65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3.7. </w:t>
      </w:r>
      <w:proofErr w:type="spellStart"/>
      <w:r w:rsidRPr="00A875BD">
        <w:rPr>
          <w:i/>
          <w:iCs/>
          <w:sz w:val="28"/>
          <w:szCs w:val="28"/>
        </w:rPr>
        <w:t>Quản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lý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nhà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nước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và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hỗ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trợ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Nhà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đối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với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D17F6D">
        <w:rPr>
          <w:i/>
          <w:iCs/>
          <w:sz w:val="28"/>
          <w:szCs w:val="28"/>
        </w:rPr>
        <w:t xml:space="preserve">            </w:t>
      </w:r>
      <w:r w:rsidRPr="00A875BD">
        <w:rPr>
          <w:sz w:val="28"/>
          <w:szCs w:val="28"/>
        </w:rPr>
        <w:t>73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3.8. </w:t>
      </w:r>
      <w:proofErr w:type="spellStart"/>
      <w:r w:rsidRPr="00A875BD">
        <w:rPr>
          <w:i/>
          <w:iCs/>
          <w:sz w:val="28"/>
          <w:szCs w:val="28"/>
        </w:rPr>
        <w:t>Quy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định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về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thành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lập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và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hoạt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động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r w:rsidRPr="00A875BD">
        <w:rPr>
          <w:i/>
          <w:iCs/>
          <w:sz w:val="28"/>
          <w:szCs w:val="28"/>
        </w:rPr>
        <w:t xml:space="preserve">chi </w:t>
      </w:r>
      <w:proofErr w:type="spellStart"/>
      <w:r w:rsidRPr="00A875BD">
        <w:rPr>
          <w:i/>
          <w:iCs/>
          <w:sz w:val="28"/>
          <w:szCs w:val="28"/>
        </w:rPr>
        <w:t>nhánh</w:t>
      </w:r>
      <w:proofErr w:type="spellEnd"/>
      <w:r w:rsidRPr="00A875BD">
        <w:rPr>
          <w:i/>
          <w:iCs/>
          <w:sz w:val="28"/>
          <w:szCs w:val="28"/>
        </w:rPr>
        <w:t xml:space="preserve">, </w:t>
      </w:r>
      <w:proofErr w:type="spellStart"/>
      <w:r w:rsidRPr="00A875BD">
        <w:rPr>
          <w:i/>
          <w:iCs/>
          <w:sz w:val="28"/>
          <w:szCs w:val="28"/>
        </w:rPr>
        <w:t>văn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phòng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đại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diện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tổ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chức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nước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ngoài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Việt</w:t>
      </w:r>
      <w:proofErr w:type="spellEnd"/>
      <w:r w:rsidRPr="00A875BD">
        <w:rPr>
          <w:i/>
          <w:iCs/>
          <w:sz w:val="28"/>
          <w:szCs w:val="28"/>
        </w:rPr>
        <w:t xml:space="preserve"> Nam </w:t>
      </w:r>
      <w:r w:rsidR="00FB0B6F">
        <w:rPr>
          <w:i/>
          <w:iCs/>
          <w:sz w:val="28"/>
          <w:szCs w:val="28"/>
        </w:rPr>
        <w:t xml:space="preserve">                                          </w:t>
      </w:r>
      <w:r w:rsidRPr="00A875BD">
        <w:rPr>
          <w:sz w:val="28"/>
          <w:szCs w:val="28"/>
        </w:rPr>
        <w:t>75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875BD">
        <w:rPr>
          <w:b/>
          <w:bCs/>
          <w:sz w:val="28"/>
          <w:szCs w:val="28"/>
        </w:rPr>
        <w:t>Chương</w:t>
      </w:r>
      <w:proofErr w:type="spellEnd"/>
      <w:r w:rsidRPr="00A875BD">
        <w:rPr>
          <w:b/>
          <w:bCs/>
          <w:sz w:val="28"/>
          <w:szCs w:val="28"/>
        </w:rPr>
        <w:t xml:space="preserve"> 4. NHỮNG VẤN ĐỀ ĐẶT RA VỚI TRỌNG</w:t>
      </w:r>
      <w:r>
        <w:rPr>
          <w:sz w:val="28"/>
          <w:szCs w:val="28"/>
        </w:rPr>
        <w:t xml:space="preserve"> </w:t>
      </w:r>
      <w:r w:rsidRPr="00A875BD">
        <w:rPr>
          <w:b/>
          <w:bCs/>
          <w:sz w:val="28"/>
          <w:szCs w:val="28"/>
        </w:rPr>
        <w:t xml:space="preserve">TÀI THƯƠNG MẠI VIỆT NAM </w:t>
      </w:r>
      <w:r w:rsidR="00FB0B6F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A875BD">
        <w:rPr>
          <w:sz w:val="28"/>
          <w:szCs w:val="28"/>
        </w:rPr>
        <w:t>79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4.1. </w:t>
      </w:r>
      <w:proofErr w:type="spellStart"/>
      <w:r w:rsidRPr="00A875BD">
        <w:rPr>
          <w:i/>
          <w:iCs/>
          <w:sz w:val="28"/>
          <w:szCs w:val="28"/>
        </w:rPr>
        <w:t>Thực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tiễn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về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                                                   </w:t>
      </w:r>
      <w:r w:rsidRPr="00A875BD">
        <w:rPr>
          <w:sz w:val="28"/>
          <w:szCs w:val="28"/>
        </w:rPr>
        <w:t>79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4.2. </w:t>
      </w:r>
      <w:proofErr w:type="spellStart"/>
      <w:r w:rsidRPr="00A875BD">
        <w:rPr>
          <w:i/>
          <w:iCs/>
          <w:sz w:val="28"/>
          <w:szCs w:val="28"/>
        </w:rPr>
        <w:t>Phạm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gramStart"/>
      <w:r w:rsidRPr="00A875BD">
        <w:rPr>
          <w:i/>
          <w:iCs/>
          <w:sz w:val="28"/>
          <w:szCs w:val="28"/>
        </w:rPr>
        <w:t>vi</w:t>
      </w:r>
      <w:proofErr w:type="gram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thẩm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quyền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của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                                                   </w:t>
      </w:r>
      <w:r w:rsidRPr="00A875BD">
        <w:rPr>
          <w:sz w:val="28"/>
          <w:szCs w:val="28"/>
        </w:rPr>
        <w:t>89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4.3. </w:t>
      </w:r>
      <w:proofErr w:type="spellStart"/>
      <w:r w:rsidRPr="00A875BD">
        <w:rPr>
          <w:i/>
          <w:iCs/>
          <w:sz w:val="28"/>
          <w:szCs w:val="28"/>
        </w:rPr>
        <w:t>Sự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phân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biệt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giữa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và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tòa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án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                                            </w:t>
      </w:r>
      <w:r w:rsidRPr="00A875BD">
        <w:rPr>
          <w:sz w:val="28"/>
          <w:szCs w:val="28"/>
        </w:rPr>
        <w:t>108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4.4. </w:t>
      </w:r>
      <w:proofErr w:type="spellStart"/>
      <w:r w:rsidRPr="00A875BD">
        <w:rPr>
          <w:i/>
          <w:iCs/>
          <w:sz w:val="28"/>
          <w:szCs w:val="28"/>
        </w:rPr>
        <w:t>Hòa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giải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                                                                      </w:t>
      </w:r>
      <w:r w:rsidRPr="00A875BD">
        <w:rPr>
          <w:sz w:val="28"/>
          <w:szCs w:val="28"/>
        </w:rPr>
        <w:t>127</w:t>
      </w:r>
    </w:p>
    <w:p w:rsidR="00A875BD" w:rsidRDefault="00A875BD" w:rsidP="005A1D14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4.5. </w:t>
      </w:r>
      <w:proofErr w:type="spellStart"/>
      <w:r w:rsidRPr="00A875BD">
        <w:rPr>
          <w:i/>
          <w:iCs/>
          <w:sz w:val="28"/>
          <w:szCs w:val="28"/>
        </w:rPr>
        <w:t>Lựa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chọn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để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giải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quyết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tranh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thương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mại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quốc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A875BD">
        <w:rPr>
          <w:i/>
          <w:iCs/>
          <w:sz w:val="28"/>
          <w:szCs w:val="28"/>
        </w:rPr>
        <w:t>tế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</w:t>
      </w:r>
      <w:r w:rsidRPr="00A875BD">
        <w:rPr>
          <w:sz w:val="28"/>
          <w:szCs w:val="28"/>
        </w:rPr>
        <w:t>138</w:t>
      </w:r>
      <w:proofErr w:type="gramEnd"/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4.6. </w:t>
      </w:r>
      <w:proofErr w:type="spellStart"/>
      <w:r w:rsidRPr="00A875BD">
        <w:rPr>
          <w:i/>
          <w:iCs/>
          <w:sz w:val="28"/>
          <w:szCs w:val="28"/>
        </w:rPr>
        <w:t>Công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nhận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và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thi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hành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phán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quyết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nước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ngoài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             </w:t>
      </w:r>
      <w:r w:rsidRPr="00A875BD">
        <w:rPr>
          <w:sz w:val="28"/>
          <w:szCs w:val="28"/>
        </w:rPr>
        <w:t>169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4.7.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trực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tuyến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                                                                       </w:t>
      </w:r>
      <w:r w:rsidRPr="00A875BD">
        <w:rPr>
          <w:sz w:val="28"/>
          <w:szCs w:val="28"/>
        </w:rPr>
        <w:t>202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i/>
          <w:iCs/>
          <w:sz w:val="28"/>
          <w:szCs w:val="28"/>
        </w:rPr>
        <w:t xml:space="preserve">4.8. </w:t>
      </w:r>
      <w:proofErr w:type="spellStart"/>
      <w:r w:rsidRPr="00A875BD">
        <w:rPr>
          <w:i/>
          <w:iCs/>
          <w:sz w:val="28"/>
          <w:szCs w:val="28"/>
        </w:rPr>
        <w:t>Văn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hóa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trọng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proofErr w:type="spellStart"/>
      <w:r w:rsidRPr="00A875BD">
        <w:rPr>
          <w:i/>
          <w:iCs/>
          <w:sz w:val="28"/>
          <w:szCs w:val="28"/>
        </w:rPr>
        <w:t>tài</w:t>
      </w:r>
      <w:proofErr w:type="spellEnd"/>
      <w:r w:rsidRPr="00A875BD">
        <w:rPr>
          <w:i/>
          <w:iCs/>
          <w:sz w:val="28"/>
          <w:szCs w:val="28"/>
        </w:rPr>
        <w:t xml:space="preserve"> </w:t>
      </w:r>
      <w:r w:rsidR="00FB0B6F">
        <w:rPr>
          <w:i/>
          <w:iCs/>
          <w:sz w:val="28"/>
          <w:szCs w:val="28"/>
        </w:rPr>
        <w:t xml:space="preserve">                                                                             </w:t>
      </w:r>
      <w:r w:rsidRPr="00A875BD">
        <w:rPr>
          <w:sz w:val="28"/>
          <w:szCs w:val="28"/>
        </w:rPr>
        <w:t>233</w:t>
      </w:r>
    </w:p>
    <w:p w:rsidR="00A875BD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b/>
          <w:bCs/>
          <w:sz w:val="28"/>
          <w:szCs w:val="28"/>
        </w:rPr>
        <w:t xml:space="preserve">LỜI KẾT </w:t>
      </w:r>
      <w:r w:rsidR="00FB0B6F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A875BD">
        <w:rPr>
          <w:sz w:val="28"/>
          <w:szCs w:val="28"/>
        </w:rPr>
        <w:t>251</w:t>
      </w:r>
    </w:p>
    <w:p w:rsidR="00544B4C" w:rsidRDefault="00A875BD" w:rsidP="005A1D14">
      <w:pPr>
        <w:spacing w:line="276" w:lineRule="auto"/>
        <w:ind w:firstLine="709"/>
        <w:jc w:val="both"/>
        <w:rPr>
          <w:sz w:val="28"/>
          <w:szCs w:val="28"/>
        </w:rPr>
      </w:pPr>
      <w:r w:rsidRPr="00A875BD">
        <w:rPr>
          <w:b/>
          <w:bCs/>
          <w:sz w:val="28"/>
          <w:szCs w:val="28"/>
        </w:rPr>
        <w:t xml:space="preserve">DANH MỤC TÀI LIỆU THAM KHẢO </w:t>
      </w:r>
      <w:r w:rsidR="00FB0B6F">
        <w:rPr>
          <w:b/>
          <w:bCs/>
          <w:sz w:val="28"/>
          <w:szCs w:val="28"/>
        </w:rPr>
        <w:t xml:space="preserve">                                            </w:t>
      </w:r>
      <w:r w:rsidRPr="00A875BD">
        <w:rPr>
          <w:sz w:val="28"/>
          <w:szCs w:val="28"/>
        </w:rPr>
        <w:t>254</w:t>
      </w:r>
    </w:p>
    <w:p w:rsidR="00544B4C" w:rsidRDefault="00544B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center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COMMERCIAL ARBITRATION</w:t>
      </w:r>
    </w:p>
    <w:p w:rsidR="00544B4C" w:rsidRPr="00F516C1" w:rsidRDefault="00544B4C" w:rsidP="00F516C1">
      <w:pPr>
        <w:pStyle w:val="NormalWeb"/>
        <w:spacing w:before="240" w:beforeAutospacing="0" w:after="0" w:afterAutospacing="0" w:line="320" w:lineRule="exac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In order to help readers understand the fundamental characteristics, analyze and assess certain theoretical and practical issues of the existing Vietnamese commercial arbitration, the Judicial Publishing House r</w:t>
      </w:r>
      <w:r w:rsidR="00E13148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eleased the book: </w:t>
      </w:r>
      <w:r w:rsidR="00E13148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"Theoretical </w:t>
      </w:r>
      <w:proofErr w:type="gramStart"/>
      <w:r w:rsidR="00E13148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And Practical Issues O</w:t>
      </w:r>
      <w:r w:rsidRPr="00F516C1">
        <w:rPr>
          <w:rFonts w:asciiTheme="majorHAnsi" w:hAnsiTheme="majorHAnsi" w:cstheme="majorHAnsi"/>
          <w:b/>
          <w:color w:val="000000"/>
          <w:sz w:val="22"/>
          <w:szCs w:val="22"/>
        </w:rPr>
        <w:t>f</w:t>
      </w:r>
      <w:proofErr w:type="gramEnd"/>
      <w:r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Vietnamese Commercial Arbitration" </w:t>
      </w:r>
      <w:r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by Dr. Duong Van </w:t>
      </w:r>
      <w:proofErr w:type="spellStart"/>
      <w:r w:rsidRPr="00F516C1">
        <w:rPr>
          <w:rFonts w:asciiTheme="majorHAnsi" w:hAnsiTheme="majorHAnsi" w:cstheme="majorHAnsi"/>
          <w:color w:val="000000"/>
          <w:sz w:val="22"/>
          <w:szCs w:val="22"/>
        </w:rPr>
        <w:t>Hau</w:t>
      </w:r>
      <w:proofErr w:type="spellEnd"/>
    </w:p>
    <w:p w:rsidR="00F516C1" w:rsidRPr="00F516C1" w:rsidRDefault="00E50A6E" w:rsidP="00F516C1">
      <w:pPr>
        <w:pStyle w:val="NormalWeb"/>
        <w:spacing w:before="240" w:beforeAutospacing="0" w:after="0" w:afterAutospacing="0" w:line="3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(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Để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giúp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độc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giả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tìm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hiểu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những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đặc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điểm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cơ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bản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phân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tích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đánh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giá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một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số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vấn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đề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lý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luận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và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thực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tiễn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của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trọng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tài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thương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mại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Việt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Nam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hiện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hành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Nhà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xuất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bản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Tư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pháp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giới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thiệu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cuốn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“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Những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vấn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đề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lý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luận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và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thực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tiễn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của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trọng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tài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thương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mại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>Việt</w:t>
      </w:r>
      <w:proofErr w:type="spellEnd"/>
      <w:r w:rsidR="00F516C1" w:rsidRPr="00F516C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Nam”</w:t>
      </w:r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của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TS.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Dương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Văn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Hậu</w:t>
      </w:r>
      <w:proofErr w:type="spellEnd"/>
      <w:r w:rsidR="00F516C1" w:rsidRPr="00F516C1">
        <w:rPr>
          <w:rFonts w:asciiTheme="majorHAnsi" w:hAnsiTheme="majorHAnsi" w:cstheme="majorHAnsi"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:rsidR="00F516C1" w:rsidRDefault="00F516C1" w:rsidP="00F516C1">
      <w:pPr>
        <w:pStyle w:val="NormalWeb"/>
        <w:spacing w:before="240" w:beforeAutospacing="0" w:after="0" w:afterAutospacing="0" w:line="280" w:lineRule="exact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C51C89" w:rsidRDefault="00C51C89">
      <w:pPr>
        <w:rPr>
          <w:rFonts w:asciiTheme="majorHAnsi" w:hAnsiTheme="majorHAnsi" w:cstheme="majorHAnsi"/>
          <w:b/>
          <w:color w:val="00000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br w:type="page"/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center"/>
        <w:rPr>
          <w:rFonts w:asciiTheme="majorHAnsi" w:hAnsiTheme="majorHAnsi" w:cstheme="majorHAnsi"/>
          <w:b/>
        </w:rPr>
      </w:pPr>
      <w:r w:rsidRPr="00F516C1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CONTENTS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center"/>
        <w:rPr>
          <w:rFonts w:asciiTheme="majorHAnsi" w:hAnsiTheme="majorHAnsi" w:cstheme="majorHAnsi"/>
          <w:b/>
        </w:rPr>
      </w:pPr>
      <w:r w:rsidRPr="00F516C1">
        <w:rPr>
          <w:rFonts w:asciiTheme="majorHAnsi" w:hAnsiTheme="majorHAnsi" w:cstheme="majorHAnsi"/>
          <w:b/>
          <w:color w:val="000000"/>
          <w:sz w:val="22"/>
          <w:szCs w:val="22"/>
        </w:rPr>
        <w:t>Chapter 1. DEFINITION AND METHODS OF COMMERCIAL DISPUTE RESOLUTION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1.1. Definition of commercial dispute                                                   </w:t>
      </w:r>
    </w:p>
    <w:p w:rsidR="00E50A6E" w:rsidRPr="00C51C89" w:rsidRDefault="00544B4C" w:rsidP="00C51C89">
      <w:pPr>
        <w:pStyle w:val="NormalWeb"/>
        <w:spacing w:before="240" w:beforeAutospacing="0" w:after="24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1.2. Methods of commercial dispute resolution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center"/>
        <w:rPr>
          <w:rFonts w:asciiTheme="majorHAnsi" w:hAnsiTheme="majorHAnsi" w:cstheme="majorHAnsi"/>
          <w:b/>
        </w:rPr>
      </w:pPr>
      <w:r w:rsidRPr="00F516C1">
        <w:rPr>
          <w:rFonts w:asciiTheme="majorHAnsi" w:hAnsiTheme="majorHAnsi" w:cstheme="majorHAnsi"/>
          <w:b/>
          <w:color w:val="000000"/>
          <w:sz w:val="22"/>
          <w:szCs w:val="22"/>
        </w:rPr>
        <w:t>Chapter 2. HISTORICAL OVERVIEW OF DISPUTE RESOLUTION IN VIETNAM PRIOR TO THE LAW ON COMMERCIAL ARBITRATION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2.1. The reason for the absence of arbitration in history                       </w:t>
      </w:r>
    </w:p>
    <w:p w:rsidR="00E50A6E" w:rsidRPr="00C51C89" w:rsidRDefault="00544B4C" w:rsidP="00C51C89">
      <w:pPr>
        <w:pStyle w:val="NormalWeb"/>
        <w:spacing w:before="240" w:beforeAutospacing="0" w:after="24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2.2. The foundation and development of arbitration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center"/>
        <w:rPr>
          <w:rFonts w:asciiTheme="majorHAnsi" w:hAnsiTheme="majorHAnsi" w:cstheme="majorHAnsi"/>
          <w:b/>
        </w:rPr>
      </w:pPr>
      <w:r w:rsidRPr="00F516C1">
        <w:rPr>
          <w:rFonts w:asciiTheme="majorHAnsi" w:hAnsiTheme="majorHAnsi" w:cstheme="majorHAnsi"/>
          <w:b/>
          <w:color w:val="000000"/>
          <w:sz w:val="22"/>
          <w:szCs w:val="22"/>
        </w:rPr>
        <w:t>Chapter 3. CURRENT LEGAL PROVISIONS CONCERNING COMMERCIAL ARBITRATION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3.1. Forms of arbitration                               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3.2. The jurisdiction of commercial arbitration  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3.3. Principles of commercial arbitration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3.4. Arbitrators                                     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3.5. Arbitration agreement                            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3.6. Commercial arbitration procedure                                       </w:t>
      </w:r>
      <w:bookmarkStart w:id="0" w:name="_GoBack"/>
      <w:bookmarkEnd w:id="0"/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3.7. State </w:t>
      </w:r>
      <w:r w:rsidR="00E13148" w:rsidRPr="00F516C1">
        <w:rPr>
          <w:rFonts w:asciiTheme="majorHAnsi" w:hAnsiTheme="majorHAnsi" w:cstheme="majorHAnsi"/>
          <w:color w:val="000000"/>
          <w:sz w:val="22"/>
          <w:szCs w:val="22"/>
        </w:rPr>
        <w:t>governance</w:t>
      </w:r>
      <w:r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 and assistance given to arbitration          </w:t>
      </w:r>
    </w:p>
    <w:p w:rsidR="00544B4C" w:rsidRPr="00F516C1" w:rsidRDefault="00544B4C" w:rsidP="00C51C89">
      <w:pPr>
        <w:pStyle w:val="NormalWeb"/>
        <w:spacing w:before="240" w:beforeAutospacing="0" w:after="24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3.8. Regulations on the establishment and operation of branches, and the representative offices of foreign arbitration organizations in Vietnam                                           </w:t>
      </w:r>
    </w:p>
    <w:p w:rsidR="00544B4C" w:rsidRPr="00C51C89" w:rsidRDefault="00544B4C" w:rsidP="00C51C89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eastAsia="ja-JP"/>
        </w:rPr>
      </w:pPr>
      <w:r w:rsidRPr="00F516C1">
        <w:rPr>
          <w:rFonts w:asciiTheme="majorHAnsi" w:hAnsiTheme="majorHAnsi" w:cstheme="majorHAnsi"/>
          <w:b/>
          <w:color w:val="000000"/>
          <w:sz w:val="22"/>
          <w:szCs w:val="22"/>
        </w:rPr>
        <w:t>Chapter 4. PROBLEMS IN COMMERCIAL ARBITRATION IN VIETNAM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4.1. Commercial arbitration practice       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4.2. Scope of arbitration jurisdiction    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4.3. Distinction between arbitration and court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4.4. Commercial mediation                                                     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4.5. Selection of arbitration in resolving international commercial dispute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4.6. Recognition and enforcement of foreign arbitration award              </w:t>
      </w:r>
    </w:p>
    <w:p w:rsidR="00544B4C" w:rsidRPr="00F516C1" w:rsidRDefault="00544B4C" w:rsidP="00F516C1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>4.7. Virtual arbitration                                                                       </w:t>
      </w:r>
    </w:p>
    <w:p w:rsidR="00A875BD" w:rsidRPr="00C51C89" w:rsidRDefault="00544B4C" w:rsidP="00C51C89">
      <w:pPr>
        <w:pStyle w:val="NormalWeb"/>
        <w:spacing w:before="240" w:beforeAutospacing="0" w:after="0" w:afterAutospacing="0" w:line="280" w:lineRule="exact"/>
        <w:jc w:val="both"/>
        <w:rPr>
          <w:rFonts w:asciiTheme="majorHAnsi" w:hAnsiTheme="majorHAnsi" w:cstheme="majorHAnsi"/>
        </w:rPr>
      </w:pPr>
      <w:r w:rsidRPr="00F516C1">
        <w:rPr>
          <w:rFonts w:asciiTheme="majorHAnsi" w:hAnsiTheme="majorHAnsi" w:cstheme="majorHAnsi"/>
          <w:color w:val="000000"/>
          <w:sz w:val="22"/>
          <w:szCs w:val="22"/>
        </w:rPr>
        <w:t xml:space="preserve">4.8. Arbitration culture    </w:t>
      </w:r>
    </w:p>
    <w:sectPr w:rsidR="00A875BD" w:rsidRPr="00C51C89" w:rsidSect="0089141F">
      <w:pgSz w:w="11907" w:h="16840" w:code="9"/>
      <w:pgMar w:top="1134" w:right="1134" w:bottom="1134" w:left="1701" w:header="720" w:footer="7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75BD"/>
    <w:rsid w:val="000D71E5"/>
    <w:rsid w:val="002821FD"/>
    <w:rsid w:val="002F44D9"/>
    <w:rsid w:val="004113F6"/>
    <w:rsid w:val="00544B4C"/>
    <w:rsid w:val="005A1D14"/>
    <w:rsid w:val="005D41CC"/>
    <w:rsid w:val="00611ED4"/>
    <w:rsid w:val="006F69AE"/>
    <w:rsid w:val="00715F8F"/>
    <w:rsid w:val="00720948"/>
    <w:rsid w:val="00863ED6"/>
    <w:rsid w:val="0089141F"/>
    <w:rsid w:val="008B6879"/>
    <w:rsid w:val="00A875BD"/>
    <w:rsid w:val="00AF58C4"/>
    <w:rsid w:val="00BB6A99"/>
    <w:rsid w:val="00BD7EC4"/>
    <w:rsid w:val="00C43DAA"/>
    <w:rsid w:val="00C51C89"/>
    <w:rsid w:val="00C54793"/>
    <w:rsid w:val="00CD3F2C"/>
    <w:rsid w:val="00CE7D61"/>
    <w:rsid w:val="00D17F6D"/>
    <w:rsid w:val="00E13148"/>
    <w:rsid w:val="00E50A6E"/>
    <w:rsid w:val="00EF5BB2"/>
    <w:rsid w:val="00F058E8"/>
    <w:rsid w:val="00F10A80"/>
    <w:rsid w:val="00F516C1"/>
    <w:rsid w:val="00FB0B6F"/>
    <w:rsid w:val="00FB4C97"/>
    <w:rsid w:val="00FC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E4ADB5"/>
  <w15:docId w15:val="{F77384D3-B664-4E64-B2D8-AC10A17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B4C"/>
    <w:pPr>
      <w:spacing w:before="100" w:beforeAutospacing="1" w:after="100" w:afterAutospacing="1"/>
    </w:pPr>
    <w:rPr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E13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E6AEC-9B84-4AA0-BCD9-75E3E5A11216}"/>
</file>

<file path=customXml/itemProps2.xml><?xml version="1.0" encoding="utf-8"?>
<ds:datastoreItem xmlns:ds="http://schemas.openxmlformats.org/officeDocument/2006/customXml" ds:itemID="{1028F448-00A7-4D61-B9FD-97840113EBEA}"/>
</file>

<file path=customXml/itemProps3.xml><?xml version="1.0" encoding="utf-8"?>
<ds:datastoreItem xmlns:ds="http://schemas.openxmlformats.org/officeDocument/2006/customXml" ds:itemID="{24B64EE3-072E-45FC-94DA-4122E361E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cường</dc:creator>
  <cp:lastModifiedBy>Dat Tran Manh</cp:lastModifiedBy>
  <cp:revision>7</cp:revision>
  <cp:lastPrinted>2023-12-13T02:19:00Z</cp:lastPrinted>
  <dcterms:created xsi:type="dcterms:W3CDTF">2023-12-04T06:47:00Z</dcterms:created>
  <dcterms:modified xsi:type="dcterms:W3CDTF">2023-12-19T08:58:00Z</dcterms:modified>
</cp:coreProperties>
</file>